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2479"/>
        <w:gridCol w:w="3177"/>
        <w:gridCol w:w="2794"/>
        <w:gridCol w:w="2009"/>
      </w:tblGrid>
      <w:tr w:rsidR="001F78E5">
        <w:trPr>
          <w:trHeight w:val="1286"/>
          <w:jc w:val="center"/>
        </w:trPr>
        <w:tc>
          <w:tcPr>
            <w:tcW w:w="2479" w:type="dxa"/>
            <w:vAlign w:val="bottom"/>
          </w:tcPr>
          <w:p w:rsidR="001F78E5" w:rsidRDefault="001F78E5">
            <w:pPr>
              <w:pStyle w:val="NormalWeb"/>
              <w:spacing w:before="0" w:beforeAutospacing="0" w:after="0" w:afterAutospacing="0" w:line="360" w:lineRule="auto"/>
              <w:rPr>
                <w:rFonts w:cs="Times New Roman"/>
                <w:noProof/>
                <w:lang w:val="en-US"/>
              </w:rPr>
            </w:pPr>
            <w:r>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00.5pt;height:55.5pt;visibility:visible">
                  <v:imagedata r:id="rId7" o:title=""/>
                </v:shape>
              </w:pict>
            </w:r>
          </w:p>
          <w:p w:rsidR="001F78E5" w:rsidRDefault="001F78E5">
            <w:pPr>
              <w:spacing w:line="360" w:lineRule="auto"/>
              <w:rPr>
                <w:rFonts w:cs="Times New Roman"/>
                <w:noProof/>
              </w:rPr>
            </w:pPr>
          </w:p>
        </w:tc>
        <w:tc>
          <w:tcPr>
            <w:tcW w:w="3177" w:type="dxa"/>
          </w:tcPr>
          <w:p w:rsidR="001F78E5" w:rsidRDefault="001F78E5">
            <w:pPr>
              <w:spacing w:line="360" w:lineRule="auto"/>
              <w:rPr>
                <w:rFonts w:cs="Times New Roman"/>
                <w:noProof/>
                <w:lang w:val="en-US"/>
              </w:rPr>
            </w:pPr>
            <w:r>
              <w:rPr>
                <w:rFonts w:cs="Times New Roman"/>
                <w:noProof/>
              </w:rPr>
              <w:pict>
                <v:shape id="Picture 6" o:spid="_x0000_i1026" type="#_x0000_t75" style="width:129.75pt;height:41.25pt;visibility:visible">
                  <v:imagedata r:id="rId8" o:title=""/>
                </v:shape>
              </w:pict>
            </w:r>
          </w:p>
        </w:tc>
        <w:tc>
          <w:tcPr>
            <w:tcW w:w="2794" w:type="dxa"/>
          </w:tcPr>
          <w:p w:rsidR="001F78E5" w:rsidRDefault="001F78E5">
            <w:pPr>
              <w:spacing w:line="360" w:lineRule="auto"/>
              <w:rPr>
                <w:rFonts w:cs="Times New Roman"/>
                <w:noProof/>
                <w:lang w:val="en-US"/>
              </w:rPr>
            </w:pPr>
            <w:r>
              <w:rPr>
                <w:rFonts w:cs="Times New Roman"/>
                <w:noProof/>
              </w:rPr>
              <w:pict>
                <v:shape id="Picture 1" o:spid="_x0000_i1027" type="#_x0000_t75" alt="Logo PIOP bold-01 - EL" style="width:108.75pt;height:45pt;visibility:visible">
                  <v:imagedata r:id="rId9" o:title=""/>
                </v:shape>
              </w:pict>
            </w:r>
          </w:p>
        </w:tc>
        <w:tc>
          <w:tcPr>
            <w:tcW w:w="2009" w:type="dxa"/>
          </w:tcPr>
          <w:p w:rsidR="001F78E5" w:rsidRDefault="001F78E5">
            <w:pPr>
              <w:spacing w:line="360" w:lineRule="auto"/>
              <w:rPr>
                <w:rFonts w:cs="Times New Roman"/>
                <w:noProof/>
              </w:rPr>
            </w:pPr>
            <w:r>
              <w:rPr>
                <w:rFonts w:cs="Times New Roman"/>
                <w:noProof/>
              </w:rPr>
              <w:pict>
                <v:shape id="Picture 4" o:spid="_x0000_i1028" type="#_x0000_t75" style="width:1in;height:55.5pt;visibility:visible">
                  <v:imagedata r:id="rId10" o:title=""/>
                </v:shape>
              </w:pict>
            </w:r>
          </w:p>
        </w:tc>
      </w:tr>
    </w:tbl>
    <w:p w:rsidR="001F78E5" w:rsidRDefault="001F78E5">
      <w:pPr>
        <w:spacing w:line="360" w:lineRule="auto"/>
        <w:jc w:val="center"/>
        <w:rPr>
          <w:rFonts w:cs="Times New Roman"/>
        </w:rPr>
      </w:pPr>
      <w:r>
        <w:rPr>
          <w:rFonts w:cs="Times New Roman"/>
        </w:rPr>
        <w:t>ΔΕΛΤΙΟ ΤΥΠΟΥ</w:t>
      </w:r>
    </w:p>
    <w:p w:rsidR="001F78E5" w:rsidRDefault="001F78E5">
      <w:pPr>
        <w:spacing w:line="360" w:lineRule="auto"/>
        <w:jc w:val="center"/>
        <w:rPr>
          <w:rFonts w:cs="Times New Roman"/>
          <w:b/>
          <w:bCs/>
          <w:i/>
          <w:iCs/>
          <w:noProof/>
          <w:sz w:val="18"/>
          <w:szCs w:val="18"/>
        </w:rPr>
      </w:pPr>
    </w:p>
    <w:p w:rsidR="001F78E5" w:rsidRDefault="001F78E5">
      <w:pPr>
        <w:spacing w:line="360" w:lineRule="auto"/>
        <w:jc w:val="center"/>
        <w:rPr>
          <w:rFonts w:cs="Times New Roman"/>
          <w:b/>
          <w:bCs/>
          <w:i/>
          <w:iCs/>
          <w:noProof/>
        </w:rPr>
      </w:pPr>
      <w:r>
        <w:rPr>
          <w:rFonts w:cs="Times New Roman"/>
          <w:b/>
          <w:bCs/>
          <w:i/>
          <w:iCs/>
          <w:noProof/>
        </w:rPr>
        <w:t xml:space="preserve">Εγκαίνια της περιοδεύουσας έκθεσης </w:t>
      </w:r>
    </w:p>
    <w:p w:rsidR="001F78E5" w:rsidRDefault="001F78E5">
      <w:pPr>
        <w:spacing w:line="360" w:lineRule="auto"/>
        <w:jc w:val="center"/>
        <w:rPr>
          <w:rFonts w:cs="Times New Roman"/>
          <w:b/>
          <w:bCs/>
          <w:i/>
          <w:iCs/>
          <w:noProof/>
        </w:rPr>
      </w:pPr>
      <w:r>
        <w:rPr>
          <w:rFonts w:cs="Times New Roman"/>
          <w:b/>
          <w:bCs/>
          <w:i/>
          <w:iCs/>
          <w:noProof/>
        </w:rPr>
        <w:t>«Οι αμέτρητες όψεις του Ωραίου»</w:t>
      </w:r>
    </w:p>
    <w:p w:rsidR="001F78E5" w:rsidRDefault="001F78E5">
      <w:pPr>
        <w:spacing w:line="360" w:lineRule="auto"/>
        <w:jc w:val="center"/>
        <w:rPr>
          <w:rFonts w:cs="Times New Roman"/>
          <w:i/>
          <w:iCs/>
          <w:noProof/>
        </w:rPr>
      </w:pPr>
      <w:r>
        <w:rPr>
          <w:rFonts w:cs="Times New Roman"/>
          <w:b/>
          <w:bCs/>
          <w:i/>
          <w:iCs/>
          <w:noProof/>
        </w:rPr>
        <w:t>στο Μουσείο Αργυροτεχνίας</w:t>
      </w:r>
      <w:r>
        <w:rPr>
          <w:rFonts w:cs="Times New Roman"/>
          <w:i/>
          <w:iCs/>
          <w:noProof/>
        </w:rPr>
        <w:t>,</w:t>
      </w:r>
      <w:r>
        <w:rPr>
          <w:rFonts w:cs="Times New Roman"/>
          <w:b/>
          <w:bCs/>
          <w:i/>
          <w:iCs/>
          <w:noProof/>
        </w:rPr>
        <w:t xml:space="preserve"> στα Ιωάννινα</w:t>
      </w:r>
    </w:p>
    <w:p w:rsidR="001F78E5" w:rsidRDefault="001F78E5">
      <w:pPr>
        <w:spacing w:line="360" w:lineRule="auto"/>
        <w:jc w:val="center"/>
        <w:rPr>
          <w:rFonts w:cs="Times New Roman"/>
          <w:b/>
          <w:bCs/>
          <w:i/>
          <w:iCs/>
          <w:noProof/>
        </w:rPr>
      </w:pPr>
      <w:r>
        <w:rPr>
          <w:rFonts w:cs="Times New Roman"/>
          <w:b/>
          <w:bCs/>
          <w:i/>
          <w:iCs/>
          <w:noProof/>
        </w:rPr>
        <w:t>Τετάρτη 25 Απριλίου, ώρα 18:30</w:t>
      </w:r>
    </w:p>
    <w:p w:rsidR="001F78E5" w:rsidRDefault="001F78E5">
      <w:pPr>
        <w:spacing w:line="360" w:lineRule="auto"/>
        <w:jc w:val="center"/>
        <w:rPr>
          <w:rFonts w:cs="Times New Roman"/>
          <w:b/>
          <w:bCs/>
          <w:i/>
          <w:iCs/>
          <w:noProof/>
        </w:rPr>
      </w:pPr>
    </w:p>
    <w:p w:rsidR="001F78E5" w:rsidRDefault="001F78E5">
      <w:pPr>
        <w:spacing w:line="360" w:lineRule="auto"/>
        <w:jc w:val="both"/>
        <w:rPr>
          <w:rFonts w:cs="Times New Roman"/>
        </w:rPr>
      </w:pPr>
      <w:r>
        <w:rPr>
          <w:rFonts w:cs="Times New Roman"/>
        </w:rPr>
        <w:t xml:space="preserve">Η  έκθεση «Οι αμέτρητες όψεις του Ωραίου» εγκαινιάζεται την </w:t>
      </w:r>
      <w:r>
        <w:rPr>
          <w:rFonts w:cs="Times New Roman"/>
          <w:b/>
          <w:bCs/>
        </w:rPr>
        <w:t>Τετάρτη 25 Απριλίου</w:t>
      </w:r>
      <w:r>
        <w:rPr>
          <w:rFonts w:cs="Times New Roman"/>
        </w:rPr>
        <w:t xml:space="preserve"> (ώρα </w:t>
      </w:r>
      <w:r>
        <w:rPr>
          <w:rFonts w:cs="Times New Roman"/>
          <w:b/>
          <w:bCs/>
        </w:rPr>
        <w:t>18:30</w:t>
      </w:r>
      <w:r>
        <w:rPr>
          <w:rFonts w:cs="Times New Roman"/>
        </w:rPr>
        <w:t xml:space="preserve">), στο Μουσείο Αργυροτεχνίας, στο Κάστρο Ιωαννίνων (Ακρόπολη Ιτς Καλέ). </w:t>
      </w:r>
    </w:p>
    <w:p w:rsidR="001F78E5" w:rsidRDefault="001F78E5">
      <w:pPr>
        <w:spacing w:line="360" w:lineRule="auto"/>
        <w:jc w:val="both"/>
        <w:rPr>
          <w:rFonts w:cs="Times New Roman"/>
        </w:rPr>
      </w:pPr>
    </w:p>
    <w:p w:rsidR="001F78E5" w:rsidRDefault="001F78E5">
      <w:pPr>
        <w:spacing w:line="360" w:lineRule="auto"/>
        <w:jc w:val="both"/>
        <w:rPr>
          <w:rFonts w:cs="Times New Roman"/>
        </w:rPr>
      </w:pPr>
      <w:r>
        <w:rPr>
          <w:rFonts w:cs="Times New Roman"/>
        </w:rPr>
        <w:t xml:space="preserve">Πρόκειται για τον δεύτερο σταθμό της περιοδεύουσας έκθεσης του </w:t>
      </w:r>
      <w:r>
        <w:rPr>
          <w:rFonts w:cs="Times New Roman"/>
          <w:b/>
          <w:bCs/>
        </w:rPr>
        <w:t>Εθνικού Αρχαιολογικού Μουσείου</w:t>
      </w:r>
      <w:r>
        <w:rPr>
          <w:rFonts w:cs="Times New Roman"/>
        </w:rPr>
        <w:t xml:space="preserve"> (ΕΑΜ), που παρουσιάζεται σε συνεργασία με το </w:t>
      </w:r>
      <w:r>
        <w:rPr>
          <w:rFonts w:cs="Times New Roman"/>
          <w:b/>
          <w:bCs/>
        </w:rPr>
        <w:t>Πολιτιστικό Ίδρυμα Ομίλου Πειραιώς</w:t>
      </w:r>
      <w:r>
        <w:rPr>
          <w:rFonts w:cs="Times New Roman"/>
        </w:rPr>
        <w:t xml:space="preserve"> (ΠΙΟΠ). Η περιοδεύουσα έκθεση ξεκίνησε από τη Σπάρτη και το Μουσείο Ελιάς και Ελληνικού Λαδιού σημειώνοντας μεγάλη επιτυχία, καθώς συγκέντρωσε το ενδιαφέρον περίπου </w:t>
      </w:r>
      <w:r>
        <w:rPr>
          <w:rFonts w:cs="Times New Roman"/>
          <w:b/>
          <w:bCs/>
        </w:rPr>
        <w:t xml:space="preserve">6.500 </w:t>
      </w:r>
      <w:r>
        <w:rPr>
          <w:rFonts w:cs="Times New Roman"/>
        </w:rPr>
        <w:t>επισκεπτών. Μετά τα Ιωάννινα,  η έκθεση θα μεταφερθεί στο Μουσείο Μαρμαροτεχνίας, στον Πύργο της Τήνου.</w:t>
      </w:r>
    </w:p>
    <w:p w:rsidR="001F78E5" w:rsidRDefault="001F78E5">
      <w:pPr>
        <w:spacing w:line="360" w:lineRule="auto"/>
        <w:jc w:val="both"/>
        <w:rPr>
          <w:rFonts w:cs="Times New Roman"/>
        </w:rPr>
      </w:pPr>
    </w:p>
    <w:p w:rsidR="001F78E5" w:rsidRDefault="001F78E5">
      <w:pPr>
        <w:spacing w:line="360" w:lineRule="auto"/>
        <w:jc w:val="both"/>
        <w:rPr>
          <w:rFonts w:cs="Times New Roman"/>
        </w:rPr>
      </w:pPr>
      <w:r>
        <w:rPr>
          <w:rFonts w:cs="Times New Roman"/>
        </w:rPr>
        <w:t>Ακολουθώντας το σκεπτικό της ομότιτλης μεγάλης περιοδικής έκθεσης, που εγκαινιάζεται στις 21 Μαΐου στο Εθνικό Αρχαιολογικό Μουσείο, η έκθεση καταγράφει τη διαχρονική προσπάθεια του ανθρώπου να αναζητήσει το Ωραίο και να το εντάξει στην καθημερινότητά του, αποτυπώνοντάς το σε έργα τέχνης, αντικείμενα καλλωπισμού και σκεύη καθημερινής χρήσης.</w:t>
      </w:r>
    </w:p>
    <w:p w:rsidR="001F78E5" w:rsidRDefault="001F78E5">
      <w:pPr>
        <w:spacing w:line="360" w:lineRule="auto"/>
        <w:jc w:val="both"/>
        <w:rPr>
          <w:rFonts w:cs="Times New Roman"/>
        </w:rPr>
      </w:pPr>
    </w:p>
    <w:p w:rsidR="001F78E5" w:rsidRDefault="001F78E5">
      <w:pPr>
        <w:spacing w:line="360" w:lineRule="auto"/>
        <w:jc w:val="both"/>
        <w:rPr>
          <w:rFonts w:cs="Times New Roman"/>
        </w:rPr>
      </w:pPr>
      <w:r>
        <w:rPr>
          <w:rFonts w:cs="Times New Roman"/>
        </w:rPr>
        <w:t xml:space="preserve">Στο πλαίσιο της διετούς συνεργασίας του ΕΑΜ με το ΠΙΟΠ, επιλέχθηκαν σαράντα αρχαιότητες από τις συλλογές του κορυφαίου Μουσείου της χώρας, που χρονολογούνται από τους προϊστορικούς έως και τους ρωμαϊκούς χρόνους, αρκετές από τις οποίες εκτίθενται για πρώτη φορά και συνιστούν σύντομα σχόλια-αναφορές σε κάποιες από τις όψεις του Ωραίου. Το κριτήριο επιλογής τους βασίστηκε στις θεματικές των μουσείων του ΠΙΟΠ όπου παρουσιάζονται. Έτσι, στη Σπάρτη προβλήθηκε ο καλλωπισμός του σώματος με έλαια και αρώματα, στα Ιωάννινα πρωταγωνιστούν τα κοσμήματα, ενώ στην Τήνο θα αναδειχθούν χαρακτηριστικά μαρμάρινα έργα του Κυκλαδικού πολιτισμού. </w:t>
      </w:r>
    </w:p>
    <w:p w:rsidR="001F78E5" w:rsidRDefault="001F78E5">
      <w:pPr>
        <w:spacing w:line="360" w:lineRule="auto"/>
        <w:jc w:val="both"/>
        <w:rPr>
          <w:rFonts w:cs="Times New Roman"/>
        </w:rPr>
      </w:pPr>
    </w:p>
    <w:p w:rsidR="001F78E5" w:rsidRDefault="001F78E5">
      <w:pPr>
        <w:spacing w:line="360" w:lineRule="auto"/>
        <w:jc w:val="both"/>
        <w:rPr>
          <w:rFonts w:cs="Times New Roman"/>
        </w:rPr>
      </w:pPr>
      <w:r>
        <w:rPr>
          <w:rFonts w:cs="Times New Roman"/>
        </w:rPr>
        <w:t xml:space="preserve">Ένα αγαλμάτιο της θεάς Αφροδίτης πλαισιωμένης από φτερωτούς Έρωτες καλωσορίζει τον επισκέπτη, ο οποίος στη συνέχεια θα έχει την ευκαιρία να θαυμάσει κυκλαδικά ειδώλια, αγγεία και έργα μικροτεχνίας. Ιδιαίτερη θέση στο Μουσείο Αργυροτεχνίας έχουν τα χρυσά κοσμήματα, κομψοτεχνήματα της αρχαιότητας </w:t>
      </w:r>
      <w:r>
        <w:rPr>
          <w:rFonts w:cs="Times New Roman"/>
          <w:color w:val="000000"/>
        </w:rPr>
        <w:t>από τις συλλογές του ΕΑΜ, τα οποία συνδιαλέγονται με ασημένια κοσμήματα και εξαρτήματα ενδυμάτων των νεότερων χρόνων (19ος-20ός αιώνας). Ως προς τα τελευταία, π</w:t>
      </w:r>
      <w:r>
        <w:rPr>
          <w:rFonts w:cs="Times New Roman"/>
        </w:rPr>
        <w:t>ρόκειται για αντικείμενα που είτε ανήκουν στη συλλογή του Μουσείου Αργυροτεχνίας είτε τα παραχώρησαν στο ΠΙΟΠ, για τις ανάγκες της έκθεσης, το Τμήμα Κληροδοτημάτων του Δήμου Ιωαννιτών, το Δημοτικό Μουσείο Ιωαννίνων, το Μουσείο Αλή Πασά και Επαναστατικής Περιόδου (Συλλογή Φώτη Ραπακούση) και ο ιδιώτης κ. Κωνσταντίνος Ιωαννίδης. Τα περισσότερα από αυτά προέρχονται από τα Ιωάννινα και την ευρύτερη περιοχή της Ηπείρου, ενώ υπάρχουν αντιπροσωπευτικά δείγματα και από άλλες περιοχές της Ελλάδας. Με τεχνικές μορφοποίησης, όπως η σφυρηλάτηση και η χύτευση, και τεχνικές διακόσμησης, όπως η φουσκωτή, το σαβάτι και το σμάλτο, αλλά και με μεικτές τεχνικές, όπως το δημοφιλές φιλιγκράν, οι τεχνίτες αποτυπώνουν στα κοσμήματα τη συλλογική αισθητική, την ιστορική μνήμη, αλλά και την κοινωνική και εθνική ταυτότητα των κατόχων τους. Η ποικιλία τεχνικών κατασκευής και διακόσμησης με τα οποία φιλοτεχνήθηκαν αναδεικνύουν την κληροδοτημένη τεχνογνωσία αλλά και την υψηλή τέχνη και εκλέπτυνση των δημιουργών τους.</w:t>
      </w:r>
    </w:p>
    <w:p w:rsidR="001F78E5" w:rsidRDefault="001F78E5">
      <w:pPr>
        <w:spacing w:line="360" w:lineRule="auto"/>
        <w:jc w:val="both"/>
        <w:rPr>
          <w:rFonts w:cs="Times New Roman"/>
        </w:rPr>
      </w:pPr>
    </w:p>
    <w:p w:rsidR="001F78E5" w:rsidRDefault="001F78E5">
      <w:pPr>
        <w:spacing w:line="360" w:lineRule="auto"/>
        <w:jc w:val="both"/>
        <w:rPr>
          <w:rFonts w:cs="Times New Roman"/>
        </w:rPr>
      </w:pPr>
      <w:r>
        <w:rPr>
          <w:rFonts w:cs="Times New Roman"/>
        </w:rPr>
        <w:t xml:space="preserve">Απώτερος στόχος της συνεργασίας ΕΑΜ και ΠΙΟΠ είναι οι εκθέσεις αυτές να λειτουργήσουν στην ελληνική περιφέρεια ως «δορυφόροι» του πρώτου μουσείου της χώρας, δίνοντας τη δυνατότητα στις τοπικές κοινωνίες να απολαύσουν έργα-τεκμήρια του αρχαιοελληνικού πολιτισμού από τις μοναδικές συλλογές του Εθνικού Αρχαιολογικού Μουσείου. </w:t>
      </w:r>
    </w:p>
    <w:p w:rsidR="001F78E5" w:rsidRDefault="001F78E5">
      <w:pPr>
        <w:spacing w:line="360" w:lineRule="auto"/>
        <w:rPr>
          <w:rFonts w:cs="Times New Roman"/>
        </w:rPr>
      </w:pPr>
    </w:p>
    <w:p w:rsidR="001F78E5" w:rsidRDefault="001F78E5">
      <w:pPr>
        <w:spacing w:line="360" w:lineRule="auto"/>
        <w:jc w:val="center"/>
        <w:rPr>
          <w:rFonts w:cs="Times New Roman"/>
          <w:b/>
          <w:bCs/>
          <w:i/>
          <w:iCs/>
        </w:rPr>
      </w:pPr>
      <w:r>
        <w:rPr>
          <w:rFonts w:cs="Times New Roman"/>
          <w:b/>
          <w:bCs/>
          <w:i/>
          <w:iCs/>
        </w:rPr>
        <w:t xml:space="preserve">Η περιοδεύουσα έκθεση «Οι αμέτρητες όψεις του Ωραίου» εντάσσεται </w:t>
      </w:r>
    </w:p>
    <w:p w:rsidR="001F78E5" w:rsidRDefault="001F78E5">
      <w:pPr>
        <w:spacing w:line="360" w:lineRule="auto"/>
        <w:jc w:val="center"/>
        <w:rPr>
          <w:rFonts w:cs="Times New Roman"/>
          <w:b/>
          <w:bCs/>
          <w:i/>
          <w:iCs/>
        </w:rPr>
      </w:pPr>
      <w:bookmarkStart w:id="0" w:name="_GoBack"/>
      <w:bookmarkEnd w:id="0"/>
      <w:r>
        <w:rPr>
          <w:rFonts w:cs="Times New Roman"/>
          <w:b/>
          <w:bCs/>
          <w:i/>
          <w:iCs/>
        </w:rPr>
        <w:t>στις δράσεις του Ευρωπαϊκού Έτους Πολιτιστικής Κληρονομιάς 2018.</w:t>
      </w:r>
    </w:p>
    <w:p w:rsidR="001F78E5" w:rsidRDefault="001F78E5">
      <w:pPr>
        <w:spacing w:line="360" w:lineRule="auto"/>
        <w:jc w:val="center"/>
        <w:rPr>
          <w:rFonts w:cs="Times New Roman"/>
          <w:b/>
          <w:bCs/>
          <w:i/>
          <w:iCs/>
        </w:rPr>
      </w:pPr>
    </w:p>
    <w:p w:rsidR="001F78E5" w:rsidRDefault="001F78E5">
      <w:pPr>
        <w:spacing w:line="360" w:lineRule="auto"/>
        <w:rPr>
          <w:rFonts w:cs="Times New Roman"/>
        </w:rPr>
      </w:pPr>
    </w:p>
    <w:p w:rsidR="001F78E5" w:rsidRDefault="001F78E5">
      <w:pPr>
        <w:spacing w:line="360" w:lineRule="auto"/>
        <w:rPr>
          <w:rFonts w:cs="Times New Roman"/>
          <w:b/>
          <w:bCs/>
        </w:rPr>
      </w:pPr>
      <w:r>
        <w:rPr>
          <w:rFonts w:cs="Times New Roman"/>
        </w:rPr>
        <w:t xml:space="preserve">Διάρκεια έκθεσης: </w:t>
      </w:r>
      <w:r>
        <w:rPr>
          <w:rFonts w:cs="Times New Roman"/>
          <w:b/>
          <w:bCs/>
        </w:rPr>
        <w:t>26 Απριλίου έως 17 Ιουνίου 2018</w:t>
      </w:r>
    </w:p>
    <w:p w:rsidR="001F78E5" w:rsidRDefault="001F78E5">
      <w:pPr>
        <w:spacing w:line="360" w:lineRule="auto"/>
        <w:rPr>
          <w:rFonts w:cs="Times New Roman"/>
          <w:b/>
          <w:bCs/>
        </w:rPr>
      </w:pPr>
      <w:r>
        <w:rPr>
          <w:rFonts w:cs="Times New Roman"/>
        </w:rPr>
        <w:t>Ώρες λειτουργίας</w:t>
      </w:r>
      <w:r>
        <w:rPr>
          <w:rFonts w:cs="Times New Roman"/>
          <w:b/>
          <w:bCs/>
        </w:rPr>
        <w:t>: Καθημερινά, εκτός Τρίτης, 10:00-18:00</w:t>
      </w:r>
    </w:p>
    <w:p w:rsidR="001F78E5" w:rsidRDefault="001F78E5">
      <w:pPr>
        <w:spacing w:line="360" w:lineRule="auto"/>
        <w:rPr>
          <w:rFonts w:cs="Times New Roman"/>
        </w:rPr>
      </w:pPr>
    </w:p>
    <w:p w:rsidR="001F78E5" w:rsidRDefault="001F78E5">
      <w:pPr>
        <w:spacing w:line="360" w:lineRule="auto"/>
        <w:rPr>
          <w:rFonts w:cs="Times New Roman"/>
        </w:rPr>
      </w:pPr>
      <w:r>
        <w:rPr>
          <w:rFonts w:cs="Times New Roman"/>
        </w:rPr>
        <w:t>Με τη στήριξη του Δήμου Ιωαννιτών</w:t>
      </w:r>
      <w:r>
        <w:rPr>
          <w:rFonts w:cs="Times New Roman"/>
          <w:noProof/>
        </w:rPr>
        <w:t xml:space="preserve">                                                      Χορηγός</w:t>
      </w:r>
    </w:p>
    <w:p w:rsidR="001F78E5" w:rsidRDefault="001F78E5">
      <w:pPr>
        <w:spacing w:line="360" w:lineRule="auto"/>
        <w:rPr>
          <w:rFonts w:cs="Times New Roman"/>
          <w:noProof/>
        </w:rPr>
      </w:pPr>
      <w:r>
        <w:rPr>
          <w:noProof/>
        </w:rPr>
        <w:pict>
          <v:shape id="Picture 3" o:spid="_x0000_s1026" type="#_x0000_t75" alt="logotiponeaodos" style="position:absolute;margin-left:62.75pt;margin-top:16.8pt;width:102.75pt;height:43.5pt;z-index:-251658240;visibility:visible;mso-position-horizontal:right;mso-position-horizontal-relative:margin">
            <v:imagedata r:id="rId11" o:title=""/>
            <w10:wrap anchorx="margin"/>
          </v:shape>
        </w:pict>
      </w:r>
      <w:r>
        <w:rPr>
          <w:rFonts w:cs="Times New Roman"/>
          <w:noProof/>
        </w:rPr>
        <w:pict>
          <v:shape id="Picture 5" o:spid="_x0000_i1029" type="#_x0000_t75" alt="Δήμος-Ιωαννιτών" style="width:75.75pt;height:78pt;visibility:visible">
            <v:imagedata r:id="rId12" o:title=""/>
          </v:shape>
        </w:pict>
      </w:r>
    </w:p>
    <w:p w:rsidR="001F78E5" w:rsidRDefault="001F78E5">
      <w:pPr>
        <w:spacing w:line="360" w:lineRule="auto"/>
        <w:rPr>
          <w:rFonts w:cs="Times New Roman"/>
          <w:noProof/>
        </w:rPr>
      </w:pPr>
    </w:p>
    <w:p w:rsidR="001F78E5" w:rsidRDefault="001F78E5">
      <w:pPr>
        <w:spacing w:line="360" w:lineRule="auto"/>
        <w:rPr>
          <w:rFonts w:cs="Times New Roman"/>
          <w:noProof/>
        </w:rPr>
      </w:pPr>
    </w:p>
    <w:p w:rsidR="001F78E5" w:rsidRDefault="001F78E5">
      <w:pPr>
        <w:autoSpaceDE w:val="0"/>
        <w:autoSpaceDN w:val="0"/>
        <w:adjustRightInd w:val="0"/>
        <w:spacing w:line="360" w:lineRule="auto"/>
        <w:rPr>
          <w:rFonts w:cs="Times New Roman"/>
          <w:b/>
          <w:bCs/>
        </w:rPr>
      </w:pPr>
    </w:p>
    <w:p w:rsidR="001F78E5" w:rsidRDefault="001F78E5">
      <w:pPr>
        <w:autoSpaceDE w:val="0"/>
        <w:autoSpaceDN w:val="0"/>
        <w:adjustRightInd w:val="0"/>
        <w:spacing w:line="360" w:lineRule="auto"/>
        <w:rPr>
          <w:rFonts w:cs="Times New Roman"/>
        </w:rPr>
      </w:pPr>
      <w:r>
        <w:rPr>
          <w:rFonts w:cs="Times New Roman"/>
          <w:b/>
          <w:bCs/>
        </w:rPr>
        <w:t>Μουσείο Αργυροτεχνίας</w:t>
      </w:r>
    </w:p>
    <w:p w:rsidR="001F78E5" w:rsidRDefault="001F78E5">
      <w:pPr>
        <w:autoSpaceDE w:val="0"/>
        <w:autoSpaceDN w:val="0"/>
        <w:adjustRightInd w:val="0"/>
        <w:spacing w:line="360" w:lineRule="auto"/>
        <w:rPr>
          <w:rFonts w:cs="Times New Roman"/>
        </w:rPr>
      </w:pPr>
      <w:r>
        <w:rPr>
          <w:rFonts w:cs="Times New Roman"/>
        </w:rPr>
        <w:t>Ακρόπολη Ιτς Καλέ, Κάστρο Ιωαννίνων 452 21,</w:t>
      </w:r>
      <w:r>
        <w:rPr>
          <w:rFonts w:cs="Times New Roman"/>
        </w:rPr>
        <w:br/>
        <w:t xml:space="preserve">Τ: 2651064065 | </w:t>
      </w:r>
      <w:hyperlink r:id="rId13" w:history="1">
        <w:r>
          <w:rPr>
            <w:rFonts w:cs="Times New Roman"/>
            <w:color w:val="0000FF"/>
            <w:u w:val="single"/>
          </w:rPr>
          <w:t>www.piop.gr</w:t>
        </w:r>
      </w:hyperlink>
    </w:p>
    <w:p w:rsidR="001F78E5" w:rsidRDefault="001F78E5">
      <w:pPr>
        <w:spacing w:line="360" w:lineRule="auto"/>
        <w:rPr>
          <w:rFonts w:cs="Times New Roman"/>
        </w:rPr>
      </w:pPr>
      <w:r>
        <w:rPr>
          <w:noProof/>
        </w:rPr>
        <w:pict>
          <v:shape id="Picture 7" o:spid="_x0000_s1027" type="#_x0000_t75" href="https://www.facebook.com/PiopNews" style="position:absolute;margin-left:0;margin-top:.3pt;width:21pt;height:21pt;z-index:-251657216;visibility:visible;mso-position-horizontal:left;mso-position-horizontal-relative:margin" o:button="t">
            <v:fill o:detectmouseclick="t"/>
            <v:imagedata r:id="rId14" o:title=""/>
            <w10:wrap type="square" anchorx="margin"/>
          </v:shape>
        </w:pict>
      </w:r>
      <w:hyperlink r:id="rId15" w:history="1">
        <w:r>
          <w:rPr>
            <w:rStyle w:val="Hyperlink"/>
            <w:lang w:val="en-US"/>
          </w:rPr>
          <w:t>piopnews</w:t>
        </w:r>
      </w:hyperlink>
    </w:p>
    <w:p w:rsidR="001F78E5" w:rsidRDefault="001F78E5">
      <w:pPr>
        <w:spacing w:line="360" w:lineRule="auto"/>
        <w:rPr>
          <w:rFonts w:cs="Times New Roman"/>
          <w:noProof/>
        </w:rPr>
      </w:pPr>
    </w:p>
    <w:sectPr w:rsidR="001F78E5" w:rsidSect="001F78E5">
      <w:pgSz w:w="11906" w:h="16838"/>
      <w:pgMar w:top="1134"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8E5" w:rsidRDefault="001F78E5">
      <w:pPr>
        <w:rPr>
          <w:rFonts w:cs="Times New Roman"/>
        </w:rPr>
      </w:pPr>
      <w:r>
        <w:rPr>
          <w:rFonts w:cs="Times New Roman"/>
        </w:rPr>
        <w:separator/>
      </w:r>
    </w:p>
  </w:endnote>
  <w:endnote w:type="continuationSeparator" w:id="0">
    <w:p w:rsidR="001F78E5" w:rsidRDefault="001F78E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onsolas">
    <w:panose1 w:val="020B0609020204030204"/>
    <w:charset w:val="A1"/>
    <w:family w:val="modern"/>
    <w:pitch w:val="fixed"/>
    <w:sig w:usb0="A00002EF" w:usb1="4000204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8E5" w:rsidRDefault="001F78E5">
      <w:pPr>
        <w:rPr>
          <w:rFonts w:cs="Times New Roman"/>
        </w:rPr>
      </w:pPr>
      <w:r>
        <w:rPr>
          <w:rFonts w:cs="Times New Roman"/>
        </w:rPr>
        <w:separator/>
      </w:r>
    </w:p>
  </w:footnote>
  <w:footnote w:type="continuationSeparator" w:id="0">
    <w:p w:rsidR="001F78E5" w:rsidRDefault="001F78E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3B41"/>
    <w:multiLevelType w:val="hybridMultilevel"/>
    <w:tmpl w:val="E78A2D08"/>
    <w:lvl w:ilvl="0" w:tplc="0408000B">
      <w:start w:val="1"/>
      <w:numFmt w:val="bullet"/>
      <w:lvlText w:val=""/>
      <w:lvlJc w:val="left"/>
      <w:pPr>
        <w:ind w:left="927"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
    <w:nsid w:val="23744515"/>
    <w:multiLevelType w:val="hybridMultilevel"/>
    <w:tmpl w:val="9A60E32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
    <w:nsid w:val="24840755"/>
    <w:multiLevelType w:val="hybridMultilevel"/>
    <w:tmpl w:val="DE54FAEE"/>
    <w:lvl w:ilvl="0" w:tplc="0408000B">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
    <w:nsid w:val="2A1D5610"/>
    <w:multiLevelType w:val="multilevel"/>
    <w:tmpl w:val="582C24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F0F1BBE"/>
    <w:multiLevelType w:val="hybridMultilevel"/>
    <w:tmpl w:val="FA9A6CDC"/>
    <w:lvl w:ilvl="0" w:tplc="0408000B">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5">
    <w:nsid w:val="301C5739"/>
    <w:multiLevelType w:val="hybridMultilevel"/>
    <w:tmpl w:val="BFAA58A8"/>
    <w:lvl w:ilvl="0" w:tplc="944E0184">
      <w:start w:val="1"/>
      <w:numFmt w:val="bullet"/>
      <w:lvlText w:val=""/>
      <w:lvlJc w:val="left"/>
      <w:pPr>
        <w:tabs>
          <w:tab w:val="num" w:pos="0"/>
        </w:tabs>
        <w:ind w:left="284" w:hanging="284"/>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6">
    <w:nsid w:val="5A3F706A"/>
    <w:multiLevelType w:val="hybridMultilevel"/>
    <w:tmpl w:val="A262386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7">
    <w:nsid w:val="660358C0"/>
    <w:multiLevelType w:val="hybridMultilevel"/>
    <w:tmpl w:val="2F704A76"/>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8">
    <w:nsid w:val="682E7AD7"/>
    <w:multiLevelType w:val="hybridMultilevel"/>
    <w:tmpl w:val="89F63464"/>
    <w:lvl w:ilvl="0" w:tplc="0408000B">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9">
    <w:nsid w:val="6D5942C5"/>
    <w:multiLevelType w:val="hybridMultilevel"/>
    <w:tmpl w:val="A8F2D1FA"/>
    <w:lvl w:ilvl="0" w:tplc="0408000B">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0">
    <w:nsid w:val="6F7B247F"/>
    <w:multiLevelType w:val="hybridMultilevel"/>
    <w:tmpl w:val="D08402A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1">
    <w:nsid w:val="72EA3A2B"/>
    <w:multiLevelType w:val="hybridMultilevel"/>
    <w:tmpl w:val="8B38592A"/>
    <w:lvl w:ilvl="0" w:tplc="04080001">
      <w:start w:val="1"/>
      <w:numFmt w:val="bullet"/>
      <w:lvlText w:val=""/>
      <w:lvlJc w:val="left"/>
      <w:pPr>
        <w:ind w:left="720" w:hanging="360"/>
      </w:pPr>
      <w:rPr>
        <w:rFonts w:ascii="Symbol" w:hAnsi="Symbol" w:cs="Symbol" w:hint="default"/>
      </w:rPr>
    </w:lvl>
    <w:lvl w:ilvl="1" w:tplc="04080003">
      <w:start w:val="1"/>
      <w:numFmt w:val="decimal"/>
      <w:lvlText w:val="%2."/>
      <w:lvlJc w:val="left"/>
      <w:pPr>
        <w:tabs>
          <w:tab w:val="num" w:pos="1440"/>
        </w:tabs>
        <w:ind w:left="1440" w:hanging="360"/>
      </w:pPr>
      <w:rPr>
        <w:rFonts w:ascii="Times New Roman" w:hAnsi="Times New Roman" w:cs="Times New Roman"/>
      </w:rPr>
    </w:lvl>
    <w:lvl w:ilvl="2" w:tplc="04080005">
      <w:start w:val="1"/>
      <w:numFmt w:val="decimal"/>
      <w:lvlText w:val="%3."/>
      <w:lvlJc w:val="left"/>
      <w:pPr>
        <w:tabs>
          <w:tab w:val="num" w:pos="2160"/>
        </w:tabs>
        <w:ind w:left="2160" w:hanging="360"/>
      </w:pPr>
      <w:rPr>
        <w:rFonts w:ascii="Times New Roman" w:hAnsi="Times New Roman" w:cs="Times New Roman"/>
      </w:rPr>
    </w:lvl>
    <w:lvl w:ilvl="3" w:tplc="04080001">
      <w:start w:val="1"/>
      <w:numFmt w:val="decimal"/>
      <w:lvlText w:val="%4."/>
      <w:lvlJc w:val="left"/>
      <w:pPr>
        <w:tabs>
          <w:tab w:val="num" w:pos="2880"/>
        </w:tabs>
        <w:ind w:left="2880" w:hanging="360"/>
      </w:pPr>
      <w:rPr>
        <w:rFonts w:ascii="Times New Roman" w:hAnsi="Times New Roman" w:cs="Times New Roman"/>
      </w:rPr>
    </w:lvl>
    <w:lvl w:ilvl="4" w:tplc="04080003">
      <w:start w:val="1"/>
      <w:numFmt w:val="decimal"/>
      <w:lvlText w:val="%5."/>
      <w:lvlJc w:val="left"/>
      <w:pPr>
        <w:tabs>
          <w:tab w:val="num" w:pos="3600"/>
        </w:tabs>
        <w:ind w:left="3600" w:hanging="360"/>
      </w:pPr>
      <w:rPr>
        <w:rFonts w:ascii="Times New Roman" w:hAnsi="Times New Roman" w:cs="Times New Roman"/>
      </w:rPr>
    </w:lvl>
    <w:lvl w:ilvl="5" w:tplc="04080005">
      <w:start w:val="1"/>
      <w:numFmt w:val="decimal"/>
      <w:lvlText w:val="%6."/>
      <w:lvlJc w:val="left"/>
      <w:pPr>
        <w:tabs>
          <w:tab w:val="num" w:pos="4320"/>
        </w:tabs>
        <w:ind w:left="4320" w:hanging="360"/>
      </w:pPr>
      <w:rPr>
        <w:rFonts w:ascii="Times New Roman" w:hAnsi="Times New Roman" w:cs="Times New Roman"/>
      </w:rPr>
    </w:lvl>
    <w:lvl w:ilvl="6" w:tplc="04080001">
      <w:start w:val="1"/>
      <w:numFmt w:val="decimal"/>
      <w:lvlText w:val="%7."/>
      <w:lvlJc w:val="left"/>
      <w:pPr>
        <w:tabs>
          <w:tab w:val="num" w:pos="5040"/>
        </w:tabs>
        <w:ind w:left="5040" w:hanging="360"/>
      </w:pPr>
      <w:rPr>
        <w:rFonts w:ascii="Times New Roman" w:hAnsi="Times New Roman" w:cs="Times New Roman"/>
      </w:rPr>
    </w:lvl>
    <w:lvl w:ilvl="7" w:tplc="04080003">
      <w:start w:val="1"/>
      <w:numFmt w:val="decimal"/>
      <w:lvlText w:val="%8."/>
      <w:lvlJc w:val="left"/>
      <w:pPr>
        <w:tabs>
          <w:tab w:val="num" w:pos="5760"/>
        </w:tabs>
        <w:ind w:left="5760" w:hanging="360"/>
      </w:pPr>
      <w:rPr>
        <w:rFonts w:ascii="Times New Roman" w:hAnsi="Times New Roman" w:cs="Times New Roman"/>
      </w:rPr>
    </w:lvl>
    <w:lvl w:ilvl="8" w:tplc="04080005">
      <w:start w:val="1"/>
      <w:numFmt w:val="decimal"/>
      <w:lvlText w:val="%9."/>
      <w:lvlJc w:val="left"/>
      <w:pPr>
        <w:tabs>
          <w:tab w:val="num" w:pos="6480"/>
        </w:tabs>
        <w:ind w:left="6480" w:hanging="360"/>
      </w:pPr>
      <w:rPr>
        <w:rFonts w:ascii="Times New Roman" w:hAnsi="Times New Roman" w:cs="Times New Roman"/>
      </w:rPr>
    </w:lvl>
  </w:abstractNum>
  <w:num w:numId="1">
    <w:abstractNumId w:val="10"/>
  </w:num>
  <w:num w:numId="2">
    <w:abstractNumId w:val="4"/>
  </w:num>
  <w:num w:numId="3">
    <w:abstractNumId w:val="9"/>
  </w:num>
  <w:num w:numId="4">
    <w:abstractNumId w:val="0"/>
  </w:num>
  <w:num w:numId="5">
    <w:abstractNumId w:val="5"/>
  </w:num>
  <w:num w:numId="6">
    <w:abstractNumId w:val="6"/>
  </w:num>
  <w:num w:numId="7">
    <w:abstractNumId w:val="2"/>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8E5"/>
    <w:rsid w:val="001F78E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Plain Text"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link w:val="Heading1Char"/>
    <w:uiPriority w:val="9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kern w:val="36"/>
      <w:sz w:val="48"/>
      <w:szCs w:val="48"/>
      <w:lang w:eastAsia="el-GR"/>
    </w:rPr>
  </w:style>
  <w:style w:type="paragraph" w:styleId="NormalWeb">
    <w:name w:val="Normal (Web)"/>
    <w:basedOn w:val="Normal"/>
    <w:uiPriority w:val="99"/>
    <w:pPr>
      <w:spacing w:before="100" w:beforeAutospacing="1" w:after="100" w:afterAutospacing="1"/>
    </w:pPr>
  </w:style>
  <w:style w:type="character" w:customStyle="1" w:styleId="apple-converted-space">
    <w:name w:val="apple-converted-space"/>
    <w:basedOn w:val="DefaultParagraphFont"/>
    <w:uiPriority w:val="99"/>
    <w:rPr>
      <w:rFonts w:ascii="Times New Roman" w:hAnsi="Times New Roman" w:cs="Times New Roman"/>
    </w:rPr>
  </w:style>
  <w:style w:type="character" w:styleId="Hyperlink">
    <w:name w:val="Hyperlink"/>
    <w:basedOn w:val="DefaultParagraphFont"/>
    <w:uiPriority w:val="99"/>
    <w:rPr>
      <w:rFonts w:ascii="Times New Roman" w:hAnsi="Times New Roman" w:cs="Times New Roman"/>
      <w:color w:val="0000FF"/>
      <w:u w:val="single"/>
    </w:rPr>
  </w:style>
  <w:style w:type="character" w:customStyle="1" w:styleId="apple-style-span">
    <w:name w:val="apple-style-span"/>
    <w:basedOn w:val="DefaultParagraphFont"/>
    <w:uiPriority w:val="99"/>
    <w:rPr>
      <w:rFonts w:ascii="Times New Roman" w:hAnsi="Times New Roman" w:cs="Times New Roman"/>
    </w:rPr>
  </w:style>
  <w:style w:type="paragraph" w:styleId="Title">
    <w:name w:val="Title"/>
    <w:basedOn w:val="Normal"/>
    <w:link w:val="TitleChar"/>
    <w:uiPriority w:val="99"/>
    <w:qFormat/>
    <w:pPr>
      <w:jc w:val="center"/>
    </w:pPr>
    <w:rPr>
      <w:b/>
      <w:bCs/>
      <w:sz w:val="28"/>
      <w:szCs w:val="28"/>
      <w:lang w:eastAsia="en-US"/>
    </w:rPr>
  </w:style>
  <w:style w:type="character" w:customStyle="1" w:styleId="TitleChar">
    <w:name w:val="Title Char"/>
    <w:basedOn w:val="DefaultParagraphFont"/>
    <w:link w:val="Title"/>
    <w:uiPriority w:val="99"/>
    <w:rPr>
      <w:rFonts w:ascii="Times New Roman" w:hAnsi="Times New Roman" w:cs="Times New Roman"/>
      <w:b/>
      <w:bCs/>
      <w:color w:val="auto"/>
      <w:sz w:val="24"/>
      <w:szCs w:val="24"/>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 w:val="24"/>
      <w:szCs w:val="24"/>
      <w:lang w:eastAsia="el-GR"/>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 w:val="24"/>
      <w:szCs w:val="24"/>
      <w:lang w:eastAsia="el-GR"/>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el-GR"/>
    </w:rPr>
  </w:style>
  <w:style w:type="paragraph" w:styleId="ListParagraph">
    <w:name w:val="List Paragraph"/>
    <w:basedOn w:val="Normal"/>
    <w:uiPriority w:val="99"/>
    <w:qFormat/>
    <w:pPr>
      <w:ind w:left="720"/>
    </w:pPr>
  </w:style>
  <w:style w:type="character" w:styleId="Strong">
    <w:name w:val="Strong"/>
    <w:basedOn w:val="DefaultParagraphFont"/>
    <w:uiPriority w:val="99"/>
    <w:qFormat/>
    <w:rPr>
      <w:rFonts w:ascii="Times New Roman" w:hAnsi="Times New Roman" w:cs="Times New Roman"/>
      <w:b/>
      <w:bCs/>
    </w:rPr>
  </w:style>
  <w:style w:type="character" w:styleId="Emphasis">
    <w:name w:val="Emphasis"/>
    <w:basedOn w:val="DefaultParagraphFont"/>
    <w:uiPriority w:val="99"/>
    <w:qFormat/>
    <w:rPr>
      <w:rFonts w:ascii="Times New Roman" w:hAnsi="Times New Roman" w:cs="Times New Roman"/>
      <w:i/>
      <w:iCs/>
    </w:rPr>
  </w:style>
  <w:style w:type="character" w:customStyle="1" w:styleId="textexposedshow">
    <w:name w:val="text_exposed_show"/>
    <w:basedOn w:val="DefaultParagraphFont"/>
    <w:uiPriority w:val="99"/>
    <w:rPr>
      <w:rFonts w:ascii="Times New Roman" w:hAnsi="Times New Roman" w:cs="Times New Roman"/>
    </w:rPr>
  </w:style>
  <w:style w:type="character" w:styleId="IntenseEmphasis">
    <w:name w:val="Intense Emphasis"/>
    <w:basedOn w:val="DefaultParagraphFont"/>
    <w:uiPriority w:val="99"/>
    <w:qFormat/>
    <w:rPr>
      <w:rFonts w:ascii="Times New Roman" w:hAnsi="Times New Roman" w:cs="Times New Roman"/>
      <w:b/>
      <w:bCs/>
      <w:i/>
      <w:iCs/>
      <w:color w:val="auto"/>
    </w:rPr>
  </w:style>
  <w:style w:type="paragraph" w:customStyle="1" w:styleId="xmsonormal">
    <w:name w:val="x_msonormal"/>
    <w:basedOn w:val="Normal"/>
    <w:uiPriority w:val="99"/>
    <w:pPr>
      <w:spacing w:before="100" w:beforeAutospacing="1" w:after="100" w:afterAutospacing="1"/>
    </w:pPr>
  </w:style>
  <w:style w:type="paragraph" w:styleId="PlainText">
    <w:name w:val="Plain Text"/>
    <w:basedOn w:val="Normal"/>
    <w:link w:val="PlainTextChar"/>
    <w:uiPriority w:val="99"/>
    <w:rPr>
      <w:rFonts w:ascii="Consolas" w:hAnsi="Consolas" w:cs="Consolas"/>
      <w:sz w:val="21"/>
      <w:szCs w:val="21"/>
      <w:lang w:eastAsia="en-US"/>
    </w:rPr>
  </w:style>
  <w:style w:type="character" w:customStyle="1" w:styleId="PlainTextChar">
    <w:name w:val="Plain Text Char"/>
    <w:basedOn w:val="DefaultParagraphFont"/>
    <w:link w:val="PlainText"/>
    <w:uiPriority w:val="99"/>
    <w:rPr>
      <w:rFonts w:ascii="Consolas" w:eastAsia="Times New Roman" w:hAnsi="Consolas" w:cs="Consolas"/>
      <w:sz w:val="21"/>
      <w:szCs w:val="21"/>
      <w:lang w:eastAsia="en-US"/>
    </w:rPr>
  </w:style>
  <w:style w:type="paragraph" w:styleId="NoSpacing">
    <w:name w:val="No Spacing"/>
    <w:basedOn w:val="Normal"/>
    <w:uiPriority w:val="99"/>
    <w:qFormat/>
    <w:pPr>
      <w:spacing w:before="100" w:beforeAutospacing="1" w:after="100" w:afterAutospacing="1"/>
    </w:pPr>
    <w:rPr>
      <w:rFonts w:cs="Times New Roman"/>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rPr>
      <w:rFonts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paragraph" w:customStyle="1" w:styleId="Default">
    <w:name w:val="Default"/>
    <w:uiPriority w:val="99"/>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iop.gr/"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facebook.com/PiopNews/" TargetMode="External"/><Relationship Id="rId10" Type="http://schemas.openxmlformats.org/officeDocument/2006/relationships/image" Target="media/image4.jpe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EA2B6FF5-8D8C-4E4D-9E1E-C738E32C048C}"/>
</file>

<file path=customXml/itemProps2.xml><?xml version="1.0" encoding="utf-8"?>
<ds:datastoreItem xmlns:ds="http://schemas.openxmlformats.org/officeDocument/2006/customXml" ds:itemID="{7E69C4B0-E4AB-4780-A796-05D410FA0202}"/>
</file>

<file path=customXml/itemProps3.xml><?xml version="1.0" encoding="utf-8"?>
<ds:datastoreItem xmlns:ds="http://schemas.openxmlformats.org/officeDocument/2006/customXml" ds:itemID="{30672D5E-464D-429A-90DC-AC6954F7B1AA}"/>
</file>

<file path=docProps/app.xml><?xml version="1.0" encoding="utf-8"?>
<Properties xmlns="http://schemas.openxmlformats.org/officeDocument/2006/extended-properties" xmlns:vt="http://schemas.openxmlformats.org/officeDocument/2006/docPropsVTypes">
  <Template>Normal_Wordconv.dotm</Template>
  <TotalTime>16</TotalTime>
  <Pages>3</Pages>
  <Words>589</Words>
  <Characters>3361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Εγκαίνια της περιοδεύουσας έκθεσης «Οι αμέτρητες όψεις του Ωραίου» στο Μουσείο Αργυροτεχνίας, στα Ιωάννινα</dc:title>
  <dc:subject/>
  <dc:creator>Administrator</dc:creator>
  <cp:keywords/>
  <dc:description/>
  <cp:lastModifiedBy>COMPUTER</cp:lastModifiedBy>
  <cp:revision>7</cp:revision>
  <cp:lastPrinted>2018-04-17T14:11:00Z</cp:lastPrinted>
  <dcterms:created xsi:type="dcterms:W3CDTF">2018-04-19T10:03:00Z</dcterms:created>
  <dcterms:modified xsi:type="dcterms:W3CDTF">2018-04-23T12:58:00Z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